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D6" w:rsidRPr="00AF0E6A" w:rsidRDefault="00D44FD6" w:rsidP="00D44FD6">
      <w:pPr>
        <w:ind w:left="1418" w:hanging="1417"/>
        <w:jc w:val="both"/>
        <w:rPr>
          <w:b/>
        </w:rPr>
      </w:pPr>
      <w:r>
        <w:rPr>
          <w:b/>
        </w:rPr>
        <w:t>2017-103</w:t>
      </w:r>
      <w:r w:rsidRPr="009F329D">
        <w:rPr>
          <w:b/>
        </w:rPr>
        <w:tab/>
        <w:t>AG – DOCUMENTO – DECLARAÇÃO SOBRE TRANSGÊNEROS – REGISTRAR</w:t>
      </w:r>
      <w:r w:rsidRPr="00AF0E6A">
        <w:rPr>
          <w:b/>
        </w:rPr>
        <w:t xml:space="preserve"> </w:t>
      </w:r>
    </w:p>
    <w:p w:rsidR="00D44FD6" w:rsidRPr="00AF0E6A" w:rsidRDefault="00D44FD6" w:rsidP="00D44FD6"/>
    <w:p w:rsidR="00D44FD6" w:rsidRPr="00AF0E6A" w:rsidRDefault="00D44FD6" w:rsidP="00D44FD6">
      <w:pPr>
        <w:ind w:firstLine="1418"/>
        <w:rPr>
          <w:color w:val="FF0000"/>
        </w:rPr>
      </w:pPr>
      <w:r>
        <w:t>VOTADO</w:t>
      </w:r>
      <w:r w:rsidRPr="00AF0E6A">
        <w:t xml:space="preserve"> registrar o voto </w:t>
      </w:r>
      <w:sdt>
        <w:sdtPr>
          <w:alias w:val="Number"/>
          <w:tag w:val="Number"/>
          <w:id w:val="-1307310604"/>
          <w:placeholder>
            <w:docPart w:val="7E53C7755ADD4428A1452051FC061E6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0743a0b-24ae-4230-9c86-7746fe837cde' " w:xpath="/ns0:properties[1]/documentManagement[1]/ns3:Number[1]" w:storeItemID="{DEF9EFEF-7D8C-4C4E-ABB8-F2A3B4A448F4}"/>
          <w:text/>
        </w:sdtPr>
        <w:sdtContent>
          <w:r>
            <w:t>111-17G</w:t>
          </w:r>
        </w:sdtContent>
      </w:sdt>
      <w:r w:rsidRPr="00AF0E6A">
        <w:t xml:space="preserve"> da AG, como segue:</w:t>
      </w:r>
    </w:p>
    <w:p w:rsidR="00D44FD6" w:rsidRPr="00AF0E6A" w:rsidRDefault="00D44FD6" w:rsidP="00D44FD6">
      <w:pPr>
        <w:jc w:val="both"/>
      </w:pPr>
    </w:p>
    <w:p w:rsidR="00D44FD6" w:rsidRPr="00AF0E6A" w:rsidRDefault="00D44FD6" w:rsidP="00D44FD6">
      <w:pPr>
        <w:jc w:val="center"/>
        <w:rPr>
          <w:b/>
        </w:rPr>
      </w:pPr>
      <w:r w:rsidRPr="00AF0E6A">
        <w:rPr>
          <w:b/>
          <w:bCs/>
        </w:rPr>
        <w:t>DECLARAÇÃO SOBRE TRANSGÊNEROS</w:t>
      </w:r>
    </w:p>
    <w:p w:rsidR="00D44FD6" w:rsidRPr="00AF0E6A" w:rsidRDefault="00D44FD6" w:rsidP="00D44FD6">
      <w:pPr>
        <w:jc w:val="both"/>
        <w:rPr>
          <w:b/>
        </w:rPr>
      </w:pPr>
    </w:p>
    <w:p w:rsidR="00D44FD6" w:rsidRPr="00AF0E6A" w:rsidRDefault="00D44FD6" w:rsidP="00D44FD6">
      <w:pPr>
        <w:ind w:firstLine="1418"/>
        <w:jc w:val="both"/>
      </w:pPr>
      <w:r w:rsidRPr="00AF0E6A">
        <w:t xml:space="preserve">A crescente familiaridade com as necessidades e desafios que homens e mulheres </w:t>
      </w:r>
      <w:proofErr w:type="spellStart"/>
      <w:r w:rsidRPr="00AF0E6A">
        <w:t>transgêneros</w:t>
      </w:r>
      <w:proofErr w:type="spellEnd"/>
      <w:r w:rsidRPr="00AF0E6A">
        <w:t xml:space="preserve"> enfrentam e o aumento das questões sobre </w:t>
      </w:r>
      <w:proofErr w:type="spellStart"/>
      <w:r w:rsidRPr="00AF0E6A">
        <w:t>transgêneros</w:t>
      </w:r>
      <w:proofErr w:type="spellEnd"/>
      <w:r w:rsidRPr="00AF0E6A">
        <w:t xml:space="preserve">, com prominência social no mundo todo, levantam perguntas importantes não apenas para os afetados pelo fenômeno </w:t>
      </w:r>
      <w:proofErr w:type="spellStart"/>
      <w:r w:rsidRPr="00AF0E6A">
        <w:t>transgênero</w:t>
      </w:r>
      <w:proofErr w:type="spellEnd"/>
      <w:r w:rsidRPr="00AF0E6A">
        <w:t xml:space="preserve">, mas também para a Igreja Adventista do Sétimo Dia. Embora as lutas e os desafios daqueles que se identificam como </w:t>
      </w:r>
      <w:proofErr w:type="spellStart"/>
      <w:r w:rsidRPr="00AF0E6A">
        <w:t>transgêneros</w:t>
      </w:r>
      <w:proofErr w:type="spellEnd"/>
      <w:r w:rsidRPr="00AF0E6A">
        <w:t xml:space="preserve"> tenham alguns elementos em comum com as lutas de todos os seres humanos, reconhecemos a singularidade de sua situação e a limitação de nosso conhecimento em casos específicos. Contudo, cremos que a Escritura provê princípios para orientação e aconselhamento aos </w:t>
      </w:r>
      <w:proofErr w:type="spellStart"/>
      <w:r w:rsidRPr="00AF0E6A">
        <w:t>transgêneros</w:t>
      </w:r>
      <w:proofErr w:type="spellEnd"/>
      <w:r w:rsidRPr="00AF0E6A">
        <w:t xml:space="preserve"> e à Igreja, transcendendo as convenções e a cultura humanas.</w:t>
      </w:r>
    </w:p>
    <w:p w:rsidR="00D44FD6" w:rsidRPr="00AF0E6A" w:rsidRDefault="00D44FD6" w:rsidP="00D44FD6">
      <w:pPr>
        <w:jc w:val="both"/>
      </w:pPr>
    </w:p>
    <w:p w:rsidR="00D44FD6" w:rsidRPr="00AF0E6A" w:rsidRDefault="00D44FD6" w:rsidP="00D44FD6">
      <w:pPr>
        <w:jc w:val="both"/>
        <w:rPr>
          <w:b/>
          <w:bCs/>
        </w:rPr>
      </w:pPr>
      <w:r w:rsidRPr="00F81DE8">
        <w:rPr>
          <w:b/>
          <w:bCs/>
        </w:rPr>
        <w:t xml:space="preserve">O fenômeno </w:t>
      </w:r>
      <w:proofErr w:type="spellStart"/>
      <w:r w:rsidRPr="00F81DE8">
        <w:rPr>
          <w:b/>
          <w:bCs/>
        </w:rPr>
        <w:t>transgênero</w:t>
      </w:r>
      <w:proofErr w:type="spellEnd"/>
    </w:p>
    <w:p w:rsidR="00D44FD6" w:rsidRPr="00AF0E6A" w:rsidRDefault="00D44FD6" w:rsidP="00D44FD6">
      <w:pPr>
        <w:jc w:val="both"/>
      </w:pPr>
    </w:p>
    <w:p w:rsidR="00D44FD6" w:rsidRPr="00AF0E6A" w:rsidRDefault="00D44FD6" w:rsidP="00D44FD6">
      <w:pPr>
        <w:ind w:firstLine="1418"/>
        <w:jc w:val="both"/>
      </w:pPr>
      <w:r w:rsidRPr="00AF0E6A">
        <w:t xml:space="preserve">Na sociedade moderna, a identidade de gênero denota tipicamente “o papel público (e geralmente reconhecido legalmente) vivido como menino ou menina, homem ou mulher”, enquanto o termo </w:t>
      </w:r>
      <w:r w:rsidRPr="00AF0E6A">
        <w:rPr>
          <w:i/>
        </w:rPr>
        <w:t>sexo</w:t>
      </w:r>
      <w:r w:rsidRPr="00AF0E6A">
        <w:t xml:space="preserve"> se refere “aos indicadores biológicos de macho e fêmea</w:t>
      </w:r>
      <w:proofErr w:type="gramStart"/>
      <w:r w:rsidRPr="00AF0E6A">
        <w:t>”.</w:t>
      </w:r>
      <w:proofErr w:type="gramEnd"/>
      <w:r w:rsidRPr="00AF0E6A">
        <w:rPr>
          <w:vertAlign w:val="superscript"/>
        </w:rPr>
        <w:t>1</w:t>
      </w:r>
      <w:r w:rsidRPr="00AF0E6A">
        <w:t xml:space="preserve"> Geralmente, a identificação de gênero se alinha com o sexo biológico da pessoa no nascimento. Porém, pode ocorrer um desalinhamento nos níveis físico e/ou mental-emocional.</w:t>
      </w:r>
    </w:p>
    <w:p w:rsidR="00D44FD6" w:rsidRPr="00AF0E6A" w:rsidRDefault="00D44FD6" w:rsidP="00D44FD6">
      <w:pPr>
        <w:ind w:firstLine="1418"/>
        <w:jc w:val="both"/>
      </w:pPr>
      <w:r w:rsidRPr="00AF0E6A">
        <w:t xml:space="preserve">No nível físico, a ambiguidade na genitália pode resultar de anormalidades anatômicas e fisiológicas, de modo que não é possível estabelecer claramente se a criança é do sexo masculino ou feminino. Essa ambiguidade da diferenciação sexual anatômica é muitas vezes chamada de hermafroditismo ou </w:t>
      </w:r>
      <w:proofErr w:type="gramStart"/>
      <w:r w:rsidRPr="00AF0E6A">
        <w:t>intersexualidade.</w:t>
      </w:r>
      <w:proofErr w:type="gramEnd"/>
      <w:r w:rsidRPr="00AF0E6A">
        <w:rPr>
          <w:vertAlign w:val="superscript"/>
        </w:rPr>
        <w:t>2</w:t>
      </w:r>
    </w:p>
    <w:p w:rsidR="00D44FD6" w:rsidRPr="00AF0E6A" w:rsidRDefault="00D44FD6" w:rsidP="00D44FD6">
      <w:pPr>
        <w:ind w:firstLine="1418"/>
        <w:jc w:val="both"/>
      </w:pPr>
      <w:r w:rsidRPr="00AF0E6A">
        <w:t xml:space="preserve">No nível mental-emocional, o desalinhamento ocorre com </w:t>
      </w:r>
      <w:proofErr w:type="spellStart"/>
      <w:r w:rsidRPr="00AF0E6A">
        <w:t>transgêneros</w:t>
      </w:r>
      <w:proofErr w:type="spellEnd"/>
      <w:r w:rsidRPr="00AF0E6A">
        <w:t xml:space="preserve"> cuja anatomia sexual é claramente masculina ou feminina</w:t>
      </w:r>
      <w:r>
        <w:t>,</w:t>
      </w:r>
      <w:r w:rsidRPr="00AF0E6A">
        <w:t xml:space="preserve"> mas que se identificam com o gênero oposto de seu sexo biológico. Eles podem se descrever como estando presos em um corpo errado. O </w:t>
      </w:r>
      <w:proofErr w:type="spellStart"/>
      <w:r w:rsidRPr="00AF0E6A">
        <w:t>transgenerismo</w:t>
      </w:r>
      <w:proofErr w:type="spellEnd"/>
      <w:r w:rsidRPr="00AF0E6A">
        <w:t>, no passado clinicamente diagnosticado como “desordem de identidade de gênero” e agora definido como “</w:t>
      </w:r>
      <w:proofErr w:type="spellStart"/>
      <w:r w:rsidRPr="00AF0E6A">
        <w:t>disforia</w:t>
      </w:r>
      <w:proofErr w:type="spellEnd"/>
      <w:r w:rsidRPr="00AF0E6A">
        <w:t xml:space="preserve"> de gênero”, pode ser entendido como um termo geral para descrever a variedade de formas pelas quais os indivíduos interpretam e expressam sua identidade de gênero, diferentemente daqueles que determinam o gênero com base no sexo </w:t>
      </w:r>
      <w:proofErr w:type="gramStart"/>
      <w:r w:rsidRPr="00AF0E6A">
        <w:t>biológico.</w:t>
      </w:r>
      <w:proofErr w:type="gramEnd"/>
      <w:r w:rsidRPr="00AF0E6A">
        <w:rPr>
          <w:vertAlign w:val="superscript"/>
        </w:rPr>
        <w:t>3</w:t>
      </w:r>
      <w:r w:rsidRPr="00AF0E6A">
        <w:t xml:space="preserve"> “A </w:t>
      </w:r>
      <w:proofErr w:type="spellStart"/>
      <w:r w:rsidRPr="00AF0E6A">
        <w:t>disforia</w:t>
      </w:r>
      <w:proofErr w:type="spellEnd"/>
      <w:r w:rsidRPr="00AF0E6A">
        <w:t xml:space="preserve"> de gênero é manifesta de várias formas, incluindo o forte desejo de ser tratado como outro gênero, ou ser libertado de suas características sexuais, ou uma forte convicção de possuir sentimentos e reações típicos do outro gênero.”</w:t>
      </w:r>
      <w:r w:rsidRPr="00AF0E6A">
        <w:rPr>
          <w:vertAlign w:val="superscript"/>
        </w:rPr>
        <w:t>4</w:t>
      </w:r>
    </w:p>
    <w:p w:rsidR="00D44FD6" w:rsidRPr="00AF0E6A" w:rsidRDefault="00D44FD6" w:rsidP="00D44FD6">
      <w:pPr>
        <w:ind w:firstLine="1418"/>
        <w:jc w:val="both"/>
      </w:pPr>
      <w:r w:rsidRPr="00AF0E6A">
        <w:t xml:space="preserve">Devido a tendências contemporâneas de rejeitar o binário bíblico de gênero (homem e mulher) e </w:t>
      </w:r>
      <w:proofErr w:type="gramStart"/>
      <w:r w:rsidRPr="00AF0E6A">
        <w:t>substituí-lo</w:t>
      </w:r>
      <w:proofErr w:type="gramEnd"/>
      <w:r w:rsidRPr="00AF0E6A">
        <w:t xml:space="preserve"> por um crescente espectro de tipos de gênero, certas escolhas desencadeadas pela situação </w:t>
      </w:r>
      <w:proofErr w:type="spellStart"/>
      <w:r w:rsidRPr="00AF0E6A">
        <w:t>transgênera</w:t>
      </w:r>
      <w:proofErr w:type="spellEnd"/>
      <w:r w:rsidRPr="00AF0E6A">
        <w:t xml:space="preserve"> passaram a ser consideradas como normais e aceitas na cultura contemporânea. Porém, o desejo de mudar ou de viver como uma pessoa de outro gênero resulta em escolhas de estilo de vida biblicamente impróprias. A </w:t>
      </w:r>
      <w:proofErr w:type="spellStart"/>
      <w:r w:rsidRPr="00AF0E6A">
        <w:t>disforia</w:t>
      </w:r>
      <w:proofErr w:type="spellEnd"/>
      <w:r w:rsidRPr="00AF0E6A">
        <w:t xml:space="preserve"> de gênero pode, por exemplo, resultar no uso de roupas do sexo oposto</w:t>
      </w:r>
      <w:r w:rsidRPr="00AF0E6A">
        <w:rPr>
          <w:vertAlign w:val="superscript"/>
        </w:rPr>
        <w:t>5</w:t>
      </w:r>
      <w:r w:rsidRPr="00AF0E6A">
        <w:t xml:space="preserve">, cirurgia de redefinição de sexo e o desejo de ter um relacionamento conjugal com uma pessoa do mesmo sexo biológico. Por outro lado, o </w:t>
      </w:r>
      <w:proofErr w:type="spellStart"/>
      <w:r w:rsidRPr="00AF0E6A">
        <w:lastRenderedPageBreak/>
        <w:t>transgênero</w:t>
      </w:r>
      <w:proofErr w:type="spellEnd"/>
      <w:r w:rsidRPr="00AF0E6A">
        <w:t xml:space="preserve"> pode sofrer </w:t>
      </w:r>
      <w:r>
        <w:t>silenciosamente</w:t>
      </w:r>
      <w:r w:rsidRPr="00AF0E6A">
        <w:t>, vivendo no celibato ou se casando com um cônjuge do sexo oposto.</w:t>
      </w:r>
    </w:p>
    <w:p w:rsidR="00D44FD6" w:rsidRPr="00AF0E6A" w:rsidRDefault="00D44FD6" w:rsidP="00D44FD6">
      <w:pPr>
        <w:jc w:val="both"/>
      </w:pPr>
    </w:p>
    <w:p w:rsidR="00D44FD6" w:rsidRPr="00AF0E6A" w:rsidRDefault="00D44FD6" w:rsidP="00D44FD6">
      <w:pPr>
        <w:jc w:val="both"/>
        <w:rPr>
          <w:b/>
          <w:bCs/>
        </w:rPr>
      </w:pPr>
      <w:r w:rsidRPr="00F81DE8">
        <w:rPr>
          <w:b/>
          <w:bCs/>
        </w:rPr>
        <w:t xml:space="preserve">Princípios bíblicos relativos à sexualidade e o fenômeno </w:t>
      </w:r>
      <w:proofErr w:type="spellStart"/>
      <w:r w:rsidRPr="00F81DE8">
        <w:rPr>
          <w:b/>
          <w:bCs/>
        </w:rPr>
        <w:t>transgênero</w:t>
      </w:r>
      <w:proofErr w:type="spellEnd"/>
    </w:p>
    <w:p w:rsidR="00D44FD6" w:rsidRPr="00AF0E6A" w:rsidRDefault="00D44FD6" w:rsidP="00D44FD6">
      <w:pPr>
        <w:jc w:val="both"/>
      </w:pPr>
    </w:p>
    <w:p w:rsidR="00D44FD6" w:rsidRPr="00AF0E6A" w:rsidRDefault="00D44FD6" w:rsidP="00D44FD6">
      <w:pPr>
        <w:ind w:firstLine="1418"/>
        <w:jc w:val="both"/>
      </w:pPr>
      <w:r w:rsidRPr="00AF0E6A">
        <w:t xml:space="preserve">Visto que o fenômeno </w:t>
      </w:r>
      <w:proofErr w:type="spellStart"/>
      <w:r w:rsidRPr="00AF0E6A">
        <w:t>transgênero</w:t>
      </w:r>
      <w:proofErr w:type="spellEnd"/>
      <w:r w:rsidRPr="00AF0E6A">
        <w:t xml:space="preserve"> deve ser avaliado pela Escritura, os seguintes princípios e ensinos bíblicos podem ajudar a comunidade de fé a se relacionar com pessoas afetadas pela </w:t>
      </w:r>
      <w:proofErr w:type="spellStart"/>
      <w:r w:rsidRPr="00AF0E6A">
        <w:t>disforia</w:t>
      </w:r>
      <w:proofErr w:type="spellEnd"/>
      <w:r w:rsidRPr="00AF0E6A">
        <w:t xml:space="preserve"> de gênero num modo bíblico e semelhante a Cristo:</w:t>
      </w:r>
    </w:p>
    <w:p w:rsidR="00D44FD6" w:rsidRPr="00AF0E6A" w:rsidRDefault="00D44FD6" w:rsidP="00D44FD6">
      <w:pPr>
        <w:pStyle w:val="PargrafodaLista"/>
        <w:numPr>
          <w:ilvl w:val="0"/>
          <w:numId w:val="1"/>
        </w:numPr>
        <w:ind w:left="1843" w:hanging="425"/>
        <w:contextualSpacing w:val="0"/>
        <w:jc w:val="both"/>
      </w:pPr>
      <w:r w:rsidRPr="00AF0E6A">
        <w:t xml:space="preserve">Deus criou o ser humano como duas pessoas que são respectivamente identificadas como homem e mulher em termos de gênero. A Bíblia associa inseparavelmente o gênero ao sexo biológico (Gênesis </w:t>
      </w:r>
      <w:proofErr w:type="gramStart"/>
      <w:r w:rsidRPr="00AF0E6A">
        <w:t>1:27</w:t>
      </w:r>
      <w:proofErr w:type="gramEnd"/>
      <w:r w:rsidRPr="00AF0E6A">
        <w:t>; 2:22-24) e não faz distinção entre os dois. A Palavra de Deus afirma a complementaridade, bem como as claras distinções entre homem e mulher na criação. O relato da criação de Gênesis é fundamental para todas as questões da sexualidade humana.</w:t>
      </w:r>
    </w:p>
    <w:p w:rsidR="00D44FD6" w:rsidRPr="00AF0E6A" w:rsidRDefault="00D44FD6" w:rsidP="00D44FD6">
      <w:pPr>
        <w:pStyle w:val="PargrafodaLista"/>
        <w:numPr>
          <w:ilvl w:val="0"/>
          <w:numId w:val="1"/>
        </w:numPr>
        <w:ind w:left="1843" w:hanging="425"/>
        <w:contextualSpacing w:val="0"/>
        <w:jc w:val="both"/>
      </w:pPr>
      <w:r w:rsidRPr="00AF0E6A">
        <w:t xml:space="preserve">A partir da perspectiva bíblica, o ser humano é uma unidade psicossomática. Por exemplo, a Escritura repetidamente chama o ser humano como um todo de alma (Gênesis 2:7; Jr </w:t>
      </w:r>
      <w:proofErr w:type="gramStart"/>
      <w:r w:rsidRPr="00AF0E6A">
        <w:t>13:17</w:t>
      </w:r>
      <w:proofErr w:type="gramEnd"/>
      <w:r w:rsidRPr="00AF0E6A">
        <w:t>; 52:28-30; Ezequiel 18:4; At 2:41; 1Co 15:45); um corpo (Efésios 5:28; Romanos 12:1-2; Apocalipse 18:13); carne (1</w:t>
      </w:r>
      <w:r>
        <w:t xml:space="preserve"> </w:t>
      </w:r>
      <w:r w:rsidRPr="00AF0E6A">
        <w:t>Pedro 1:24); e espírito (2</w:t>
      </w:r>
      <w:r>
        <w:t xml:space="preserve"> </w:t>
      </w:r>
      <w:r w:rsidRPr="00AF0E6A">
        <w:t>Timóteo 4:22; 1</w:t>
      </w:r>
      <w:r>
        <w:t xml:space="preserve"> </w:t>
      </w:r>
      <w:r w:rsidRPr="00AF0E6A">
        <w:t>João 4:1-3). Portanto, a Bíblia não endossa o dualismo no sentido de uma separação entre o corpo e a percepção da sexualidade. Além disso, a Bíblia não ensina que existe uma parte imortal nos seres humanos, porque somente Deus possui a imortalidade (</w:t>
      </w:r>
      <w:proofErr w:type="gramStart"/>
      <w:r w:rsidRPr="00AF0E6A">
        <w:t>1</w:t>
      </w:r>
      <w:proofErr w:type="gramEnd"/>
      <w:r w:rsidRPr="00AF0E6A">
        <w:t xml:space="preserve"> Timóteo 6:14-16) e Ele a concederá àqueles que crerem </w:t>
      </w:r>
      <w:proofErr w:type="spellStart"/>
      <w:r w:rsidRPr="00AF0E6A">
        <w:t>nEle</w:t>
      </w:r>
      <w:proofErr w:type="spellEnd"/>
      <w:r w:rsidRPr="00AF0E6A">
        <w:t xml:space="preserve">, por ocasião da primeira ressurreição (1 Coríntios 15:51-54). Portanto, o ser humano também deve ser uma entidade sexual indivisível, e a identidade sexual não pode ser independente do corpo da pessoa. De acordo com a Escritura, nossa identidade de gênero, como designada por Deus, é determinada por nosso sexo biológico no nascimento (Gênesis </w:t>
      </w:r>
      <w:proofErr w:type="gramStart"/>
      <w:r w:rsidRPr="00AF0E6A">
        <w:t>1:27</w:t>
      </w:r>
      <w:proofErr w:type="gramEnd"/>
      <w:r w:rsidRPr="00AF0E6A">
        <w:t>; 5:1-2; Salmos 139:13-14; Marcos 10:6).</w:t>
      </w:r>
    </w:p>
    <w:p w:rsidR="00D44FD6" w:rsidRPr="00AF0E6A" w:rsidRDefault="00D44FD6" w:rsidP="00D44FD6">
      <w:pPr>
        <w:pStyle w:val="PargrafodaLista"/>
        <w:numPr>
          <w:ilvl w:val="0"/>
          <w:numId w:val="1"/>
        </w:numPr>
        <w:ind w:left="1843" w:hanging="425"/>
        <w:contextualSpacing w:val="0"/>
        <w:jc w:val="both"/>
      </w:pPr>
      <w:r w:rsidRPr="00AF0E6A">
        <w:t xml:space="preserve">A Escritura reconhece, porém, que, devido à Queda (Gênesis 3:6-19), o todo do ser humano, ou seja, nossas faculdades mental, física e espiritual, </w:t>
      </w:r>
      <w:proofErr w:type="gramStart"/>
      <w:r w:rsidRPr="00AF0E6A">
        <w:t>foi afetado</w:t>
      </w:r>
      <w:proofErr w:type="gramEnd"/>
      <w:r w:rsidRPr="00AF0E6A">
        <w:t xml:space="preserve"> pelo pecado (Jeremias 17:9; Romanos 3:9; 7:14-23; 8:20-23; Gálatas 5:17) e necessita ser renovado por Deus (Romanos 12:2). Nossas emoções, sentimentos e percepções não são indicadores plenamente confiáveis dos propósitos, ideais e verdade de Deus (Provérbios </w:t>
      </w:r>
      <w:proofErr w:type="gramStart"/>
      <w:r w:rsidRPr="00AF0E6A">
        <w:t>14:12</w:t>
      </w:r>
      <w:proofErr w:type="gramEnd"/>
      <w:r w:rsidRPr="00AF0E6A">
        <w:t>; 16:25). Precisamos da orientação de Deus por meio da Escritura para determinar o que é de nosso melhor interesse e para viver de acordo com Sua vontade (</w:t>
      </w:r>
      <w:proofErr w:type="gramStart"/>
      <w:r w:rsidRPr="00AF0E6A">
        <w:t>2</w:t>
      </w:r>
      <w:proofErr w:type="gramEnd"/>
      <w:r w:rsidRPr="00AF0E6A">
        <w:t xml:space="preserve"> Timóteo 3:16).</w:t>
      </w:r>
    </w:p>
    <w:p w:rsidR="00D44FD6" w:rsidRPr="00AF0E6A" w:rsidRDefault="00D44FD6" w:rsidP="00D44FD6">
      <w:pPr>
        <w:pStyle w:val="PargrafodaLista"/>
        <w:numPr>
          <w:ilvl w:val="0"/>
          <w:numId w:val="1"/>
        </w:numPr>
        <w:ind w:left="1843" w:hanging="425"/>
        <w:contextualSpacing w:val="0"/>
        <w:jc w:val="both"/>
      </w:pPr>
      <w:r w:rsidRPr="00AF0E6A">
        <w:t xml:space="preserve">O fato de alguns indivíduos alegarem uma identidade de gênero incompatível com seu sexo biológico revela uma grave dicotomia. Essa debilidade ou angústia, sentida ou não, é uma expressão dos efeitos danosos do pecado sobre os seres humanos e pode ter diversas causas. Embora a </w:t>
      </w:r>
      <w:proofErr w:type="spellStart"/>
      <w:r w:rsidRPr="00AF0E6A">
        <w:t>disforia</w:t>
      </w:r>
      <w:proofErr w:type="spellEnd"/>
      <w:r w:rsidRPr="00AF0E6A">
        <w:t xml:space="preserve"> de gênero possa não ser considerada intrinsecamente um ato </w:t>
      </w:r>
      <w:r w:rsidRPr="00AF0E6A">
        <w:lastRenderedPageBreak/>
        <w:t>pecaminoso, pode resultar em escolhas pecaminosas. Esse é outro indício de que, no nível pessoal, os seres humanos estão envolvidos no grande conflito.</w:t>
      </w:r>
    </w:p>
    <w:p w:rsidR="00D44FD6" w:rsidRPr="00AF0E6A" w:rsidRDefault="00D44FD6" w:rsidP="00D44FD6">
      <w:pPr>
        <w:pStyle w:val="PargrafodaLista"/>
        <w:numPr>
          <w:ilvl w:val="0"/>
          <w:numId w:val="1"/>
        </w:numPr>
        <w:ind w:left="1843" w:hanging="425"/>
        <w:contextualSpacing w:val="0"/>
        <w:jc w:val="both"/>
      </w:pPr>
      <w:r w:rsidRPr="00AF0E6A">
        <w:t xml:space="preserve">Desde que os homens e mulheres </w:t>
      </w:r>
      <w:proofErr w:type="spellStart"/>
      <w:r w:rsidRPr="00AF0E6A">
        <w:t>transgêneros</w:t>
      </w:r>
      <w:proofErr w:type="spellEnd"/>
      <w:r w:rsidRPr="00AF0E6A">
        <w:t xml:space="preserve"> estejam comprometidos em ordenar sua vida de acordo com os ensinos bíblicos sobre a sexualidade e o casamento, eles podem ser membros da Igreja Adventista do Sétimo Dia. A Bíblia identifica clara e consistentemente qualquer atividade sexual fora do casamento heterossexual como pecado (Mateus </w:t>
      </w:r>
      <w:proofErr w:type="gramStart"/>
      <w:r w:rsidRPr="00AF0E6A">
        <w:t>5:28</w:t>
      </w:r>
      <w:proofErr w:type="gramEnd"/>
      <w:r w:rsidRPr="00AF0E6A">
        <w:t xml:space="preserve">, 31-32; 1 Timóteo 1:8-11; Hebreus 13:4). Estilos alternativos de vida sexual são distorções pecaminosas da boa dádiva da sexualidade dada por Deus (Romanos </w:t>
      </w:r>
      <w:proofErr w:type="gramStart"/>
      <w:r w:rsidRPr="00AF0E6A">
        <w:t>1:21</w:t>
      </w:r>
      <w:proofErr w:type="gramEnd"/>
      <w:r w:rsidRPr="00AF0E6A">
        <w:t>-28; 1 Coríntios 6:9-10).</w:t>
      </w:r>
    </w:p>
    <w:p w:rsidR="00D44FD6" w:rsidRPr="00AF0E6A" w:rsidRDefault="00D44FD6" w:rsidP="00D44FD6">
      <w:pPr>
        <w:pStyle w:val="PargrafodaLista"/>
        <w:numPr>
          <w:ilvl w:val="0"/>
          <w:numId w:val="1"/>
        </w:numPr>
        <w:ind w:left="1843" w:hanging="425"/>
        <w:contextualSpacing w:val="0"/>
        <w:jc w:val="both"/>
      </w:pPr>
      <w:r w:rsidRPr="00AF0E6A">
        <w:t xml:space="preserve">Visto que a Bíblia considera os seres humanos como entidades integrais e não faz distinção entre sexo biológico e identidade de gênero, a Igreja veementemente adverte os homens e mulheres </w:t>
      </w:r>
      <w:proofErr w:type="spellStart"/>
      <w:r w:rsidRPr="00AF0E6A">
        <w:t>transgêneros</w:t>
      </w:r>
      <w:proofErr w:type="spellEnd"/>
      <w:r w:rsidRPr="00AF0E6A">
        <w:t xml:space="preserve"> contra a cirurgia de mudança de sexo e contra o casamento, se tiverem passado por esse procedimento. Do ponto de vista holístico bíblico da natureza humana, uma completa transição de um gênero para outro e a obtenção de uma identidade sexual integrada não podem ser esperadas no caso da cirurgia de </w:t>
      </w:r>
      <w:proofErr w:type="spellStart"/>
      <w:r w:rsidRPr="00AF0E6A">
        <w:t>transgenitalização</w:t>
      </w:r>
      <w:proofErr w:type="spellEnd"/>
      <w:r w:rsidRPr="00AF0E6A">
        <w:t>.</w:t>
      </w:r>
    </w:p>
    <w:p w:rsidR="00D44FD6" w:rsidRPr="00AF0E6A" w:rsidRDefault="00D44FD6" w:rsidP="00D44FD6">
      <w:pPr>
        <w:pStyle w:val="PargrafodaLista"/>
        <w:numPr>
          <w:ilvl w:val="0"/>
          <w:numId w:val="1"/>
        </w:numPr>
        <w:ind w:left="1843" w:hanging="425"/>
        <w:contextualSpacing w:val="0"/>
        <w:jc w:val="both"/>
      </w:pPr>
      <w:r w:rsidRPr="00AF0E6A">
        <w:t xml:space="preserve">A Bíblia ordena os seguidores de Cristo a amarem uns aos outros. Criados à imagem de Deus, todos devem ser tratados com dignidade e respeito. Isso inclui os homens e mulheres </w:t>
      </w:r>
      <w:proofErr w:type="spellStart"/>
      <w:r w:rsidRPr="00AF0E6A">
        <w:t>transgêneros</w:t>
      </w:r>
      <w:proofErr w:type="spellEnd"/>
      <w:r w:rsidRPr="00AF0E6A">
        <w:t xml:space="preserve">. Atos de </w:t>
      </w:r>
      <w:proofErr w:type="spellStart"/>
      <w:r w:rsidRPr="00AF0E6A">
        <w:t>ridicularização</w:t>
      </w:r>
      <w:proofErr w:type="spellEnd"/>
      <w:r w:rsidRPr="00AF0E6A">
        <w:t xml:space="preserve">, abuso ou </w:t>
      </w:r>
      <w:proofErr w:type="spellStart"/>
      <w:r w:rsidRPr="00AF0E6A">
        <w:rPr>
          <w:i/>
          <w:iCs/>
        </w:rPr>
        <w:t>bullying</w:t>
      </w:r>
      <w:proofErr w:type="spellEnd"/>
      <w:r w:rsidRPr="00AF0E6A">
        <w:t xml:space="preserve"> contra os </w:t>
      </w:r>
      <w:proofErr w:type="spellStart"/>
      <w:r w:rsidRPr="00AF0E6A">
        <w:t>transgêneros</w:t>
      </w:r>
      <w:proofErr w:type="spellEnd"/>
      <w:r w:rsidRPr="00AF0E6A">
        <w:t xml:space="preserve"> são incompatíveis com o mandamento bíblico “Amarás o teu próximo como a ti mesmo” (Marcos </w:t>
      </w:r>
      <w:proofErr w:type="gramStart"/>
      <w:r w:rsidRPr="00AF0E6A">
        <w:t>12:31</w:t>
      </w:r>
      <w:proofErr w:type="gramEnd"/>
      <w:r w:rsidRPr="00AF0E6A">
        <w:t>).</w:t>
      </w:r>
    </w:p>
    <w:p w:rsidR="00D44FD6" w:rsidRPr="00AF0E6A" w:rsidRDefault="00D44FD6" w:rsidP="00D44FD6">
      <w:pPr>
        <w:pStyle w:val="PargrafodaLista"/>
        <w:numPr>
          <w:ilvl w:val="0"/>
          <w:numId w:val="1"/>
        </w:numPr>
        <w:ind w:left="1843" w:hanging="425"/>
        <w:contextualSpacing w:val="0"/>
        <w:jc w:val="both"/>
      </w:pPr>
      <w:r w:rsidRPr="00AF0E6A">
        <w:t xml:space="preserve">Como a comunidade de Jesus Cristo, a Igreja deve ser um refúgio e um lugar de esperança, de atenção e de compreensão a todos que estão confusos, aos sofredores, aos que passam por lutas e solidão, pois a Bíblia diz: “Não esmagará a cana quebrada, nem apagará a torcida que fumega, [...]” (Mateus </w:t>
      </w:r>
      <w:proofErr w:type="gramStart"/>
      <w:r w:rsidRPr="00AF0E6A">
        <w:t>12:20</w:t>
      </w:r>
      <w:proofErr w:type="gramEnd"/>
      <w:r w:rsidRPr="00AF0E6A">
        <w:t>). Todas as pessoas são convidadas a frequentar a Igreja Adventista do Sétimo Dia e a desfrutar da comunhão de seus crentes. Aqueles que são membros podem participar plenamente da vida da igreja, desde que abracem a mensagem, a missão e os valores da Igreja.</w:t>
      </w:r>
    </w:p>
    <w:p w:rsidR="00D44FD6" w:rsidRPr="00AF0E6A" w:rsidRDefault="00D44FD6" w:rsidP="00D44FD6">
      <w:pPr>
        <w:pStyle w:val="PargrafodaLista"/>
        <w:numPr>
          <w:ilvl w:val="0"/>
          <w:numId w:val="1"/>
        </w:numPr>
        <w:ind w:left="1843" w:hanging="425"/>
        <w:contextualSpacing w:val="0"/>
        <w:jc w:val="both"/>
      </w:pPr>
      <w:r w:rsidRPr="00AF0E6A">
        <w:t xml:space="preserve">A Bíblia proclama as boas-novas de que os pecados sexuais cometidos por homens e mulheres heterossexuais, homossexuais, </w:t>
      </w:r>
      <w:proofErr w:type="spellStart"/>
      <w:r w:rsidRPr="00AF0E6A">
        <w:t>transgênero</w:t>
      </w:r>
      <w:proofErr w:type="spellEnd"/>
      <w:r w:rsidRPr="00AF0E6A">
        <w:t xml:space="preserve"> ou outros, podem ser perdoados, e a vida pode ser transformada pela fé em Jesus Cristo (</w:t>
      </w:r>
      <w:proofErr w:type="gramStart"/>
      <w:r w:rsidRPr="00AF0E6A">
        <w:t>1</w:t>
      </w:r>
      <w:proofErr w:type="gramEnd"/>
      <w:r w:rsidRPr="00AF0E6A">
        <w:t xml:space="preserve"> Coríntios 6:9-11).</w:t>
      </w:r>
    </w:p>
    <w:p w:rsidR="00D44FD6" w:rsidRPr="00AF0E6A" w:rsidRDefault="00D44FD6" w:rsidP="00D44FD6">
      <w:pPr>
        <w:pStyle w:val="PargrafodaLista"/>
        <w:numPr>
          <w:ilvl w:val="0"/>
          <w:numId w:val="1"/>
        </w:numPr>
        <w:ind w:left="1843" w:hanging="425"/>
        <w:contextualSpacing w:val="0"/>
        <w:jc w:val="both"/>
      </w:pPr>
      <w:r w:rsidRPr="00AF0E6A">
        <w:t>Aqueles que experimentam desajuste entre seu sexo biológico e sua identidade de gênero são incentivados a seguir os princípios bíblicos ao lidar com sua angústia. Eles são convidados a refletir sobre o plano original de Deus de pureza e fidelidade sexual. Pertencendo a Deus, todos são chamados a honrá-Lo com seu corpo e suas escolhas de estilo de vida (</w:t>
      </w:r>
      <w:proofErr w:type="gramStart"/>
      <w:r w:rsidRPr="00AF0E6A">
        <w:t>1</w:t>
      </w:r>
      <w:proofErr w:type="gramEnd"/>
      <w:r w:rsidRPr="00AF0E6A">
        <w:t xml:space="preserve"> Coríntios 6:19). Com todos os crentes, os homens e mulheres </w:t>
      </w:r>
      <w:proofErr w:type="spellStart"/>
      <w:r w:rsidRPr="00AF0E6A">
        <w:t>transgêneros</w:t>
      </w:r>
      <w:proofErr w:type="spellEnd"/>
      <w:r w:rsidRPr="00AF0E6A">
        <w:t xml:space="preserve"> são </w:t>
      </w:r>
      <w:r w:rsidRPr="00AF0E6A">
        <w:lastRenderedPageBreak/>
        <w:t xml:space="preserve">incentivados a esperar em Deus, e é-lhes oferecida a plenitude da compaixão divina, da paz e da graça, em antecipação da breve volta de Cristo, quando todos os verdadeiros seguidores de Cristo serão plenamente restaurados ao ideal de Deus. </w:t>
      </w:r>
    </w:p>
    <w:p w:rsidR="00D44FD6" w:rsidRPr="005957B1" w:rsidRDefault="00D44FD6" w:rsidP="00D44FD6">
      <w:pPr>
        <w:jc w:val="both"/>
        <w:rPr>
          <w:b/>
          <w:lang w:val="en-US"/>
        </w:rPr>
      </w:pPr>
      <w:r w:rsidRPr="005957B1">
        <w:rPr>
          <w:lang w:val="en-US"/>
        </w:rPr>
        <w:t>__________</w:t>
      </w:r>
    </w:p>
    <w:p w:rsidR="00D44FD6" w:rsidRPr="005957B1" w:rsidRDefault="00D44FD6" w:rsidP="00D44FD6">
      <w:pPr>
        <w:jc w:val="both"/>
        <w:rPr>
          <w:lang w:val="en-US"/>
        </w:rPr>
      </w:pPr>
    </w:p>
    <w:p w:rsidR="00D44FD6" w:rsidRPr="00AF0E6A" w:rsidRDefault="00D44FD6" w:rsidP="00D44FD6">
      <w:pPr>
        <w:ind w:firstLine="1418"/>
        <w:jc w:val="both"/>
      </w:pPr>
      <w:proofErr w:type="gramStart"/>
      <w:r w:rsidRPr="005957B1">
        <w:rPr>
          <w:vertAlign w:val="superscript"/>
          <w:lang w:val="en-US"/>
        </w:rPr>
        <w:t>1</w:t>
      </w:r>
      <w:r w:rsidRPr="005957B1">
        <w:rPr>
          <w:i/>
          <w:lang w:val="en-US"/>
        </w:rPr>
        <w:t>Diagnostic and Statistical Manual of Mental Disorders</w:t>
      </w:r>
      <w:r w:rsidRPr="005957B1">
        <w:rPr>
          <w:lang w:val="en-US"/>
        </w:rPr>
        <w:t>, 5a.</w:t>
      </w:r>
      <w:proofErr w:type="gramEnd"/>
      <w:r w:rsidRPr="005957B1">
        <w:rPr>
          <w:lang w:val="en-US"/>
        </w:rPr>
        <w:t xml:space="preserve"> ed. </w:t>
      </w:r>
      <w:r w:rsidRPr="00AF0E6A">
        <w:t xml:space="preserve">(DSM-5TM), editado pela Associação Americana de Psiquiatria (Washington, DC: American </w:t>
      </w:r>
      <w:proofErr w:type="spellStart"/>
      <w:r w:rsidRPr="00AF0E6A">
        <w:t>Psychiatric</w:t>
      </w:r>
      <w:proofErr w:type="spellEnd"/>
      <w:r w:rsidRPr="00AF0E6A">
        <w:t xml:space="preserve"> </w:t>
      </w:r>
      <w:proofErr w:type="spellStart"/>
      <w:r w:rsidRPr="00AF0E6A">
        <w:t>Publishing</w:t>
      </w:r>
      <w:proofErr w:type="spellEnd"/>
      <w:r w:rsidRPr="00AF0E6A">
        <w:t>, 2013), 451.</w:t>
      </w:r>
    </w:p>
    <w:p w:rsidR="00D44FD6" w:rsidRPr="00AF0E6A" w:rsidRDefault="00D44FD6" w:rsidP="00D44FD6">
      <w:pPr>
        <w:ind w:firstLine="1418"/>
        <w:jc w:val="both"/>
      </w:pPr>
      <w:proofErr w:type="gramStart"/>
      <w:r w:rsidRPr="00AF0E6A">
        <w:rPr>
          <w:vertAlign w:val="superscript"/>
        </w:rPr>
        <w:t>2</w:t>
      </w:r>
      <w:r w:rsidRPr="00AF0E6A">
        <w:t>Indivíduos</w:t>
      </w:r>
      <w:proofErr w:type="gramEnd"/>
      <w:r w:rsidRPr="00AF0E6A">
        <w:t xml:space="preserve"> nascidos com genitália ambígua podem ou não se beneficiar de tratamento cirúrgico corretivo.</w:t>
      </w:r>
    </w:p>
    <w:p w:rsidR="00D44FD6" w:rsidRPr="00AF0E6A" w:rsidRDefault="00D44FD6" w:rsidP="00D44FD6">
      <w:pPr>
        <w:ind w:firstLine="1418"/>
        <w:jc w:val="both"/>
      </w:pPr>
      <w:proofErr w:type="gramStart"/>
      <w:r w:rsidRPr="00AF0E6A">
        <w:rPr>
          <w:vertAlign w:val="superscript"/>
        </w:rPr>
        <w:t>3</w:t>
      </w:r>
      <w:r w:rsidRPr="00AF0E6A">
        <w:t>Ver</w:t>
      </w:r>
      <w:proofErr w:type="gramEnd"/>
      <w:r w:rsidRPr="00AF0E6A">
        <w:t xml:space="preserve"> DSM-5TM, 451–459.</w:t>
      </w:r>
    </w:p>
    <w:p w:rsidR="00D44FD6" w:rsidRPr="00AF0E6A" w:rsidRDefault="00D44FD6" w:rsidP="00D44FD6">
      <w:pPr>
        <w:ind w:firstLine="1418"/>
        <w:jc w:val="both"/>
      </w:pPr>
      <w:proofErr w:type="gramStart"/>
      <w:r w:rsidRPr="00AF0E6A">
        <w:rPr>
          <w:vertAlign w:val="superscript"/>
        </w:rPr>
        <w:t>4</w:t>
      </w:r>
      <w:r w:rsidRPr="00AF0E6A">
        <w:t>Esta</w:t>
      </w:r>
      <w:proofErr w:type="gramEnd"/>
      <w:r w:rsidRPr="00AF0E6A">
        <w:t xml:space="preserve"> sentença faz parte de um resumo sucinto de </w:t>
      </w:r>
      <w:proofErr w:type="spellStart"/>
      <w:r w:rsidRPr="00AF0E6A">
        <w:t>disforia</w:t>
      </w:r>
      <w:proofErr w:type="spellEnd"/>
      <w:r w:rsidRPr="00AF0E6A">
        <w:t xml:space="preserve"> de gênero provido para apresentar o DSM-5TM que foi publicado em 2013: </w:t>
      </w:r>
      <w:hyperlink r:id="rId6" w:history="1">
        <w:r w:rsidRPr="00AF0E6A">
          <w:rPr>
            <w:rStyle w:val="Hyperlink"/>
          </w:rPr>
          <w:t>https://www.psychiatry.org/File%20Library/Psychiatrists/Practice/DSM/APA_DSM-5-Gender-Dysphoria.pdf</w:t>
        </w:r>
      </w:hyperlink>
      <w:r w:rsidRPr="00AF0E6A">
        <w:t xml:space="preserve"> (acessado em 11 de abril de 2017).</w:t>
      </w:r>
    </w:p>
    <w:p w:rsidR="00D44FD6" w:rsidRPr="00AF0E6A" w:rsidRDefault="00D44FD6" w:rsidP="00D44FD6">
      <w:pPr>
        <w:ind w:firstLine="1418"/>
        <w:jc w:val="both"/>
      </w:pPr>
      <w:proofErr w:type="gramStart"/>
      <w:r w:rsidRPr="00AF0E6A">
        <w:rPr>
          <w:vertAlign w:val="superscript"/>
        </w:rPr>
        <w:t>5</w:t>
      </w:r>
      <w:r w:rsidRPr="00AF0E6A">
        <w:t>O</w:t>
      </w:r>
      <w:proofErr w:type="gramEnd"/>
      <w:r w:rsidRPr="00AF0E6A">
        <w:t xml:space="preserve"> uso de roupas do sexo oposto, também referido como comportamento travesti, é proibido em Deuteronômio 22:5.</w:t>
      </w:r>
    </w:p>
    <w:p w:rsidR="00D44FD6" w:rsidRPr="00AF0E6A" w:rsidRDefault="00D44FD6" w:rsidP="00D44FD6">
      <w:pPr>
        <w:jc w:val="both"/>
      </w:pPr>
    </w:p>
    <w:p w:rsidR="00D44FD6" w:rsidRPr="00AF0E6A" w:rsidRDefault="00D44FD6" w:rsidP="00D44FD6">
      <w:pPr>
        <w:jc w:val="both"/>
      </w:pPr>
    </w:p>
    <w:p w:rsidR="00AB349E" w:rsidRDefault="00D44FD6">
      <w:bookmarkStart w:id="0" w:name="_GoBack"/>
      <w:bookmarkEnd w:id="0"/>
    </w:p>
    <w:sectPr w:rsidR="00AB3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6281"/>
    <w:multiLevelType w:val="hybridMultilevel"/>
    <w:tmpl w:val="0D18D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D6"/>
    <w:rsid w:val="004A400B"/>
    <w:rsid w:val="006D5F90"/>
    <w:rsid w:val="009C2F0A"/>
    <w:rsid w:val="00D44FD6"/>
    <w:rsid w:val="00D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D44FD6"/>
    <w:pPr>
      <w:spacing w:after="0"/>
    </w:pPr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B2CA7"/>
    <w:pPr>
      <w:outlineLvl w:val="0"/>
    </w:pPr>
    <w:rPr>
      <w:rFonts w:asciiTheme="majorHAnsi" w:eastAsiaTheme="majorEastAsia" w:hAnsiTheme="majorHAnsi" w:cstheme="majorBidi"/>
      <w:bCs/>
      <w:color w:val="D16349" w:themeColor="accent1"/>
      <w:sz w:val="5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-Right">
    <w:name w:val="Header - Right"/>
    <w:basedOn w:val="Cabealho"/>
    <w:link w:val="Header-RightChar"/>
    <w:qFormat/>
    <w:rsid w:val="00DB2CA7"/>
    <w:pPr>
      <w:tabs>
        <w:tab w:val="clear" w:pos="4252"/>
        <w:tab w:val="clear" w:pos="8504"/>
      </w:tabs>
      <w:jc w:val="right"/>
    </w:pPr>
    <w:rPr>
      <w:color w:val="BFC2CF" w:themeColor="text2" w:themeTint="66"/>
      <w:sz w:val="22"/>
    </w:rPr>
  </w:style>
  <w:style w:type="character" w:customStyle="1" w:styleId="Header-RightChar">
    <w:name w:val="Header - Right Char"/>
    <w:basedOn w:val="CabealhoChar"/>
    <w:link w:val="Header-Right"/>
    <w:rsid w:val="00DB2CA7"/>
    <w:rPr>
      <w:color w:val="BFC2CF" w:themeColor="text2" w:themeTint="66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DB2C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2CA7"/>
  </w:style>
  <w:style w:type="paragraph" w:customStyle="1" w:styleId="BlockHeading">
    <w:name w:val="Block Heading"/>
    <w:basedOn w:val="Normal"/>
    <w:qFormat/>
    <w:rsid w:val="00DB2CA7"/>
    <w:pPr>
      <w:jc w:val="center"/>
    </w:pPr>
    <w:rPr>
      <w:color w:val="FFFFFF" w:themeColor="background1"/>
      <w:sz w:val="28"/>
    </w:rPr>
  </w:style>
  <w:style w:type="paragraph" w:customStyle="1" w:styleId="Page">
    <w:name w:val="Page"/>
    <w:basedOn w:val="Normal"/>
    <w:qFormat/>
    <w:rsid w:val="00DB2CA7"/>
    <w:pPr>
      <w:jc w:val="right"/>
    </w:pPr>
    <w:rPr>
      <w:b/>
      <w:color w:val="FFFFFF" w:themeColor="background1"/>
      <w:sz w:val="28"/>
    </w:rPr>
  </w:style>
  <w:style w:type="paragraph" w:customStyle="1" w:styleId="BlockHeading-Large">
    <w:name w:val="Block Heading - Large"/>
    <w:basedOn w:val="BlockHeading"/>
    <w:qFormat/>
    <w:rsid w:val="00DB2CA7"/>
    <w:pPr>
      <w:jc w:val="left"/>
    </w:pPr>
    <w:rPr>
      <w:sz w:val="48"/>
    </w:rPr>
  </w:style>
  <w:style w:type="paragraph" w:customStyle="1" w:styleId="BlockText-Light">
    <w:name w:val="Block Text - Light"/>
    <w:basedOn w:val="Textoembloco"/>
    <w:qFormat/>
    <w:rsid w:val="00DB2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  <w:jc w:val="center"/>
    </w:pPr>
    <w:rPr>
      <w:i w:val="0"/>
      <w:color w:val="FFFFFF" w:themeColor="background1"/>
      <w:sz w:val="18"/>
    </w:rPr>
  </w:style>
  <w:style w:type="paragraph" w:styleId="Textoembloco">
    <w:name w:val="Block Text"/>
    <w:basedOn w:val="Normal"/>
    <w:uiPriority w:val="99"/>
    <w:semiHidden/>
    <w:unhideWhenUsed/>
    <w:rsid w:val="00DB2CA7"/>
    <w:pPr>
      <w:pBdr>
        <w:top w:val="single" w:sz="2" w:space="10" w:color="D16349" w:themeColor="accent1"/>
        <w:left w:val="single" w:sz="2" w:space="10" w:color="D16349" w:themeColor="accent1"/>
        <w:bottom w:val="single" w:sz="2" w:space="10" w:color="D16349" w:themeColor="accent1"/>
        <w:right w:val="single" w:sz="2" w:space="10" w:color="D16349" w:themeColor="accent1"/>
      </w:pBdr>
      <w:ind w:left="1152" w:right="1152"/>
    </w:pPr>
    <w:rPr>
      <w:i/>
      <w:iCs/>
      <w:color w:val="D16349" w:themeColor="accent1"/>
    </w:rPr>
  </w:style>
  <w:style w:type="paragraph" w:customStyle="1" w:styleId="Mailer">
    <w:name w:val="Mailer"/>
    <w:basedOn w:val="Normal"/>
    <w:link w:val="MailerChar"/>
    <w:qFormat/>
    <w:rsid w:val="00DB2CA7"/>
    <w:rPr>
      <w:color w:val="C5D1D7" w:themeColor="background2"/>
      <w:sz w:val="28"/>
    </w:rPr>
  </w:style>
  <w:style w:type="character" w:customStyle="1" w:styleId="MailerChar">
    <w:name w:val="Mailer Char"/>
    <w:basedOn w:val="Fontepargpadro"/>
    <w:link w:val="Mailer"/>
    <w:rsid w:val="00DB2CA7"/>
    <w:rPr>
      <w:color w:val="C5D1D7" w:themeColor="background2"/>
      <w:sz w:val="28"/>
    </w:rPr>
  </w:style>
  <w:style w:type="character" w:customStyle="1" w:styleId="Title1">
    <w:name w:val="Title 1"/>
    <w:basedOn w:val="Fontepargpadro"/>
    <w:uiPriority w:val="1"/>
    <w:qFormat/>
    <w:rsid w:val="00DB2CA7"/>
    <w:rPr>
      <w:rFonts w:ascii="Times New Roman" w:hAnsi="Times New Roman"/>
      <w:b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DB2CA7"/>
    <w:rPr>
      <w:rFonts w:asciiTheme="majorHAnsi" w:eastAsiaTheme="majorEastAsia" w:hAnsiTheme="majorHAnsi" w:cstheme="majorBidi"/>
      <w:bCs/>
      <w:color w:val="D16349" w:themeColor="accent1"/>
      <w:sz w:val="56"/>
      <w:szCs w:val="32"/>
    </w:rPr>
  </w:style>
  <w:style w:type="paragraph" w:styleId="Ttulo">
    <w:name w:val="Title"/>
    <w:basedOn w:val="Normal"/>
    <w:link w:val="TtuloChar"/>
    <w:uiPriority w:val="10"/>
    <w:qFormat/>
    <w:rsid w:val="00DB2CA7"/>
    <w:pPr>
      <w:jc w:val="center"/>
    </w:pPr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2CA7"/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paragraph" w:styleId="Subttulo">
    <w:name w:val="Subtitle"/>
    <w:basedOn w:val="Normal"/>
    <w:link w:val="SubttuloChar"/>
    <w:uiPriority w:val="11"/>
    <w:qFormat/>
    <w:rsid w:val="00DB2CA7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tuloChar">
    <w:name w:val="Subtítulo Char"/>
    <w:basedOn w:val="Fontepargpadro"/>
    <w:link w:val="Subttulo"/>
    <w:uiPriority w:val="11"/>
    <w:rsid w:val="00DB2CA7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PargrafodaLista">
    <w:name w:val="List Paragraph"/>
    <w:basedOn w:val="Normal"/>
    <w:uiPriority w:val="34"/>
    <w:qFormat/>
    <w:rsid w:val="00DB2CA7"/>
    <w:pPr>
      <w:ind w:left="720"/>
      <w:contextualSpacing/>
    </w:pPr>
    <w:rPr>
      <w:rFonts w:ascii="Cambria" w:eastAsia="MS Mincho" w:hAnsi="Cambria"/>
    </w:rPr>
  </w:style>
  <w:style w:type="character" w:styleId="Hyperlink">
    <w:name w:val="Hyperlink"/>
    <w:basedOn w:val="Fontepargpadro"/>
    <w:uiPriority w:val="99"/>
    <w:unhideWhenUsed/>
    <w:rsid w:val="00D44F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FD6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D44FD6"/>
    <w:pPr>
      <w:spacing w:after="0"/>
    </w:pPr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B2CA7"/>
    <w:pPr>
      <w:outlineLvl w:val="0"/>
    </w:pPr>
    <w:rPr>
      <w:rFonts w:asciiTheme="majorHAnsi" w:eastAsiaTheme="majorEastAsia" w:hAnsiTheme="majorHAnsi" w:cstheme="majorBidi"/>
      <w:bCs/>
      <w:color w:val="D16349" w:themeColor="accent1"/>
      <w:sz w:val="5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-Right">
    <w:name w:val="Header - Right"/>
    <w:basedOn w:val="Cabealho"/>
    <w:link w:val="Header-RightChar"/>
    <w:qFormat/>
    <w:rsid w:val="00DB2CA7"/>
    <w:pPr>
      <w:tabs>
        <w:tab w:val="clear" w:pos="4252"/>
        <w:tab w:val="clear" w:pos="8504"/>
      </w:tabs>
      <w:jc w:val="right"/>
    </w:pPr>
    <w:rPr>
      <w:color w:val="BFC2CF" w:themeColor="text2" w:themeTint="66"/>
      <w:sz w:val="22"/>
    </w:rPr>
  </w:style>
  <w:style w:type="character" w:customStyle="1" w:styleId="Header-RightChar">
    <w:name w:val="Header - Right Char"/>
    <w:basedOn w:val="CabealhoChar"/>
    <w:link w:val="Header-Right"/>
    <w:rsid w:val="00DB2CA7"/>
    <w:rPr>
      <w:color w:val="BFC2CF" w:themeColor="text2" w:themeTint="66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DB2C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2CA7"/>
  </w:style>
  <w:style w:type="paragraph" w:customStyle="1" w:styleId="BlockHeading">
    <w:name w:val="Block Heading"/>
    <w:basedOn w:val="Normal"/>
    <w:qFormat/>
    <w:rsid w:val="00DB2CA7"/>
    <w:pPr>
      <w:jc w:val="center"/>
    </w:pPr>
    <w:rPr>
      <w:color w:val="FFFFFF" w:themeColor="background1"/>
      <w:sz w:val="28"/>
    </w:rPr>
  </w:style>
  <w:style w:type="paragraph" w:customStyle="1" w:styleId="Page">
    <w:name w:val="Page"/>
    <w:basedOn w:val="Normal"/>
    <w:qFormat/>
    <w:rsid w:val="00DB2CA7"/>
    <w:pPr>
      <w:jc w:val="right"/>
    </w:pPr>
    <w:rPr>
      <w:b/>
      <w:color w:val="FFFFFF" w:themeColor="background1"/>
      <w:sz w:val="28"/>
    </w:rPr>
  </w:style>
  <w:style w:type="paragraph" w:customStyle="1" w:styleId="BlockHeading-Large">
    <w:name w:val="Block Heading - Large"/>
    <w:basedOn w:val="BlockHeading"/>
    <w:qFormat/>
    <w:rsid w:val="00DB2CA7"/>
    <w:pPr>
      <w:jc w:val="left"/>
    </w:pPr>
    <w:rPr>
      <w:sz w:val="48"/>
    </w:rPr>
  </w:style>
  <w:style w:type="paragraph" w:customStyle="1" w:styleId="BlockText-Light">
    <w:name w:val="Block Text - Light"/>
    <w:basedOn w:val="Textoembloco"/>
    <w:qFormat/>
    <w:rsid w:val="00DB2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  <w:jc w:val="center"/>
    </w:pPr>
    <w:rPr>
      <w:i w:val="0"/>
      <w:color w:val="FFFFFF" w:themeColor="background1"/>
      <w:sz w:val="18"/>
    </w:rPr>
  </w:style>
  <w:style w:type="paragraph" w:styleId="Textoembloco">
    <w:name w:val="Block Text"/>
    <w:basedOn w:val="Normal"/>
    <w:uiPriority w:val="99"/>
    <w:semiHidden/>
    <w:unhideWhenUsed/>
    <w:rsid w:val="00DB2CA7"/>
    <w:pPr>
      <w:pBdr>
        <w:top w:val="single" w:sz="2" w:space="10" w:color="D16349" w:themeColor="accent1"/>
        <w:left w:val="single" w:sz="2" w:space="10" w:color="D16349" w:themeColor="accent1"/>
        <w:bottom w:val="single" w:sz="2" w:space="10" w:color="D16349" w:themeColor="accent1"/>
        <w:right w:val="single" w:sz="2" w:space="10" w:color="D16349" w:themeColor="accent1"/>
      </w:pBdr>
      <w:ind w:left="1152" w:right="1152"/>
    </w:pPr>
    <w:rPr>
      <w:i/>
      <w:iCs/>
      <w:color w:val="D16349" w:themeColor="accent1"/>
    </w:rPr>
  </w:style>
  <w:style w:type="paragraph" w:customStyle="1" w:styleId="Mailer">
    <w:name w:val="Mailer"/>
    <w:basedOn w:val="Normal"/>
    <w:link w:val="MailerChar"/>
    <w:qFormat/>
    <w:rsid w:val="00DB2CA7"/>
    <w:rPr>
      <w:color w:val="C5D1D7" w:themeColor="background2"/>
      <w:sz w:val="28"/>
    </w:rPr>
  </w:style>
  <w:style w:type="character" w:customStyle="1" w:styleId="MailerChar">
    <w:name w:val="Mailer Char"/>
    <w:basedOn w:val="Fontepargpadro"/>
    <w:link w:val="Mailer"/>
    <w:rsid w:val="00DB2CA7"/>
    <w:rPr>
      <w:color w:val="C5D1D7" w:themeColor="background2"/>
      <w:sz w:val="28"/>
    </w:rPr>
  </w:style>
  <w:style w:type="character" w:customStyle="1" w:styleId="Title1">
    <w:name w:val="Title 1"/>
    <w:basedOn w:val="Fontepargpadro"/>
    <w:uiPriority w:val="1"/>
    <w:qFormat/>
    <w:rsid w:val="00DB2CA7"/>
    <w:rPr>
      <w:rFonts w:ascii="Times New Roman" w:hAnsi="Times New Roman"/>
      <w:b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DB2CA7"/>
    <w:rPr>
      <w:rFonts w:asciiTheme="majorHAnsi" w:eastAsiaTheme="majorEastAsia" w:hAnsiTheme="majorHAnsi" w:cstheme="majorBidi"/>
      <w:bCs/>
      <w:color w:val="D16349" w:themeColor="accent1"/>
      <w:sz w:val="56"/>
      <w:szCs w:val="32"/>
    </w:rPr>
  </w:style>
  <w:style w:type="paragraph" w:styleId="Ttulo">
    <w:name w:val="Title"/>
    <w:basedOn w:val="Normal"/>
    <w:link w:val="TtuloChar"/>
    <w:uiPriority w:val="10"/>
    <w:qFormat/>
    <w:rsid w:val="00DB2CA7"/>
    <w:pPr>
      <w:jc w:val="center"/>
    </w:pPr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2CA7"/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paragraph" w:styleId="Subttulo">
    <w:name w:val="Subtitle"/>
    <w:basedOn w:val="Normal"/>
    <w:link w:val="SubttuloChar"/>
    <w:uiPriority w:val="11"/>
    <w:qFormat/>
    <w:rsid w:val="00DB2CA7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character" w:customStyle="1" w:styleId="SubttuloChar">
    <w:name w:val="Subtítulo Char"/>
    <w:basedOn w:val="Fontepargpadro"/>
    <w:link w:val="Subttulo"/>
    <w:uiPriority w:val="11"/>
    <w:rsid w:val="00DB2CA7"/>
    <w:rPr>
      <w:rFonts w:asciiTheme="majorHAnsi" w:eastAsiaTheme="majorEastAsia" w:hAnsiTheme="majorHAnsi" w:cstheme="majorBidi"/>
      <w:iCs/>
      <w:color w:val="FFFFFF" w:themeColor="background1"/>
      <w:sz w:val="40"/>
    </w:rPr>
  </w:style>
  <w:style w:type="paragraph" w:styleId="PargrafodaLista">
    <w:name w:val="List Paragraph"/>
    <w:basedOn w:val="Normal"/>
    <w:uiPriority w:val="34"/>
    <w:qFormat/>
    <w:rsid w:val="00DB2CA7"/>
    <w:pPr>
      <w:ind w:left="720"/>
      <w:contextualSpacing/>
    </w:pPr>
    <w:rPr>
      <w:rFonts w:ascii="Cambria" w:eastAsia="MS Mincho" w:hAnsi="Cambria"/>
    </w:rPr>
  </w:style>
  <w:style w:type="character" w:styleId="Hyperlink">
    <w:name w:val="Hyperlink"/>
    <w:basedOn w:val="Fontepargpadro"/>
    <w:uiPriority w:val="99"/>
    <w:unhideWhenUsed/>
    <w:rsid w:val="00D44F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FD6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iatry.org/File%20Library/Psychiatrists/Practice/DSM/APA_DSM-5-Gender-Dysphori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53C7755ADD4428A1452051FC061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94799-632F-4F1A-A253-808BD4A77755}"/>
      </w:docPartPr>
      <w:docPartBody>
        <w:p w:rsidR="00000000" w:rsidRDefault="00035267" w:rsidP="00035267">
          <w:pPr>
            <w:pStyle w:val="7E53C7755ADD4428A1452051FC061E68"/>
          </w:pPr>
          <w:r w:rsidRPr="003A0E7A">
            <w:rPr>
              <w:rStyle w:val="TextodoEspaoReservado"/>
            </w:rPr>
            <w:t>[Number]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67"/>
    <w:rsid w:val="00035267"/>
    <w:rsid w:val="002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5267"/>
    <w:rPr>
      <w:color w:val="808080"/>
    </w:rPr>
  </w:style>
  <w:style w:type="paragraph" w:customStyle="1" w:styleId="7E53C7755ADD4428A1452051FC061E68">
    <w:name w:val="7E53C7755ADD4428A1452051FC061E68"/>
    <w:rsid w:val="000352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5267"/>
    <w:rPr>
      <w:color w:val="808080"/>
    </w:rPr>
  </w:style>
  <w:style w:type="paragraph" w:customStyle="1" w:styleId="7E53C7755ADD4428A1452051FC061E68">
    <w:name w:val="7E53C7755ADD4428A1452051FC061E68"/>
    <w:rsid w:val="00035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ity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Ministerial 002</dc:creator>
  <cp:lastModifiedBy>Ministerial 002</cp:lastModifiedBy>
  <cp:revision>1</cp:revision>
  <dcterms:created xsi:type="dcterms:W3CDTF">2018-02-19T13:05:00Z</dcterms:created>
  <dcterms:modified xsi:type="dcterms:W3CDTF">2018-02-19T13:10:00Z</dcterms:modified>
</cp:coreProperties>
</file>